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955A" w14:textId="6D15AC2E" w:rsidR="00EA673F" w:rsidRDefault="001140BA">
      <w:pPr>
        <w:pStyle w:val="Body"/>
        <w:spacing w:after="0" w:line="240" w:lineRule="auto"/>
        <w:jc w:val="center"/>
        <w:rPr>
          <w:b/>
          <w:bCs/>
          <w:sz w:val="36"/>
          <w:szCs w:val="36"/>
        </w:rPr>
      </w:pPr>
      <w:r>
        <w:rPr>
          <w:b/>
          <w:bCs/>
          <w:noProof/>
          <w:sz w:val="36"/>
          <w:szCs w:val="36"/>
        </w:rPr>
        <w:drawing>
          <wp:inline distT="0" distB="0" distL="0" distR="0" wp14:anchorId="737B4BEE" wp14:editId="3E34BA3D">
            <wp:extent cx="2914650" cy="13539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619" cy="1359059"/>
                    </a:xfrm>
                    <a:prstGeom prst="rect">
                      <a:avLst/>
                    </a:prstGeom>
                  </pic:spPr>
                </pic:pic>
              </a:graphicData>
            </a:graphic>
          </wp:inline>
        </w:drawing>
      </w:r>
    </w:p>
    <w:p w14:paraId="5E689894" w14:textId="77777777" w:rsidR="00EA673F" w:rsidRDefault="00EA673F">
      <w:pPr>
        <w:pStyle w:val="Body"/>
        <w:spacing w:after="0" w:line="240" w:lineRule="auto"/>
        <w:jc w:val="center"/>
        <w:rPr>
          <w:rFonts w:ascii="Arial" w:hAnsi="Arial"/>
          <w:b/>
          <w:bCs/>
          <w:sz w:val="36"/>
          <w:szCs w:val="36"/>
        </w:rPr>
      </w:pPr>
    </w:p>
    <w:p w14:paraId="6DB23B68" w14:textId="77777777" w:rsidR="00EA673F" w:rsidRDefault="000C27C6">
      <w:pPr>
        <w:pStyle w:val="Body"/>
        <w:spacing w:after="0" w:line="240" w:lineRule="auto"/>
        <w:jc w:val="center"/>
        <w:rPr>
          <w:rFonts w:ascii="Arial" w:eastAsia="Arial" w:hAnsi="Arial" w:cs="Arial"/>
          <w:b/>
          <w:bCs/>
          <w:sz w:val="36"/>
          <w:szCs w:val="36"/>
        </w:rPr>
      </w:pPr>
      <w:r>
        <w:rPr>
          <w:rFonts w:ascii="Arial" w:hAnsi="Arial"/>
          <w:b/>
          <w:bCs/>
          <w:sz w:val="36"/>
          <w:szCs w:val="36"/>
        </w:rPr>
        <w:t>Strategic Leadership Grants: A Call for Proposals</w:t>
      </w:r>
      <w:r>
        <w:rPr>
          <w:rFonts w:ascii="Arial Unicode MS" w:eastAsia="Arial Unicode MS" w:hAnsi="Arial Unicode MS" w:cs="Arial Unicode MS"/>
          <w:sz w:val="36"/>
          <w:szCs w:val="36"/>
        </w:rPr>
        <w:br/>
      </w:r>
    </w:p>
    <w:p w14:paraId="699DF638" w14:textId="77777777" w:rsidR="00EA673F" w:rsidRDefault="000C27C6">
      <w:pPr>
        <w:pStyle w:val="Body"/>
        <w:rPr>
          <w:rFonts w:ascii="Arial" w:eastAsia="Arial" w:hAnsi="Arial" w:cs="Arial"/>
        </w:rPr>
      </w:pPr>
      <w:r>
        <w:rPr>
          <w:rFonts w:ascii="Arial" w:hAnsi="Arial"/>
        </w:rPr>
        <w:t>The Community Foundation’</w:t>
      </w:r>
      <w:r w:rsidR="00E57664">
        <w:rPr>
          <w:rFonts w:ascii="Arial" w:hAnsi="Arial"/>
          <w:lang w:val="fr-FR"/>
        </w:rPr>
        <w:t>s vision</w:t>
      </w:r>
      <w:r>
        <w:rPr>
          <w:rFonts w:ascii="Arial" w:hAnsi="Arial"/>
          <w:lang w:val="fr-FR"/>
        </w:rPr>
        <w:t xml:space="preserve"> </w:t>
      </w:r>
      <w:r>
        <w:rPr>
          <w:rFonts w:ascii="Arial" w:hAnsi="Arial"/>
          <w:b/>
          <w:bCs/>
        </w:rPr>
        <w:t xml:space="preserve">to build a vibrant community with great opportunities for all </w:t>
      </w:r>
      <w:r>
        <w:rPr>
          <w:rFonts w:ascii="Arial" w:hAnsi="Arial"/>
        </w:rPr>
        <w:t xml:space="preserve">serves as the basis for our values: </w:t>
      </w:r>
      <w:r>
        <w:rPr>
          <w:rFonts w:ascii="Arial" w:hAnsi="Arial"/>
          <w:b/>
          <w:bCs/>
        </w:rPr>
        <w:t>hope and oppo</w:t>
      </w:r>
      <w:r w:rsidR="00E57664">
        <w:rPr>
          <w:rFonts w:ascii="Arial" w:hAnsi="Arial"/>
          <w:b/>
          <w:bCs/>
        </w:rPr>
        <w:t>rtunity, particularly for youth;</w:t>
      </w:r>
      <w:r>
        <w:rPr>
          <w:rFonts w:ascii="Arial" w:hAnsi="Arial"/>
          <w:b/>
          <w:bCs/>
        </w:rPr>
        <w:t xml:space="preserve"> collaborative comm</w:t>
      </w:r>
      <w:r w:rsidR="00E57664">
        <w:rPr>
          <w:rFonts w:ascii="Arial" w:hAnsi="Arial"/>
          <w:b/>
          <w:bCs/>
        </w:rPr>
        <w:t>unity goals and decision making;</w:t>
      </w:r>
      <w:r>
        <w:rPr>
          <w:rFonts w:ascii="Arial" w:hAnsi="Arial"/>
          <w:b/>
          <w:bCs/>
        </w:rPr>
        <w:t xml:space="preserve"> and an inclusive community</w:t>
      </w:r>
      <w:r>
        <w:rPr>
          <w:rFonts w:ascii="Arial" w:hAnsi="Arial"/>
        </w:rPr>
        <w:t xml:space="preserve">. </w:t>
      </w:r>
    </w:p>
    <w:p w14:paraId="6BFBC2D8" w14:textId="44E46F22" w:rsidR="00EA673F" w:rsidRDefault="000C27C6">
      <w:pPr>
        <w:pStyle w:val="NormalWeb"/>
        <w:shd w:val="clear" w:color="auto" w:fill="FFFFFF"/>
        <w:tabs>
          <w:tab w:val="left" w:pos="180"/>
        </w:tabs>
        <w:spacing w:before="0" w:after="0"/>
        <w:rPr>
          <w:rFonts w:ascii="Arial" w:eastAsia="Arial" w:hAnsi="Arial" w:cs="Arial"/>
          <w:sz w:val="22"/>
          <w:szCs w:val="22"/>
        </w:rPr>
      </w:pPr>
      <w:r>
        <w:rPr>
          <w:rFonts w:ascii="Arial" w:hAnsi="Arial"/>
          <w:sz w:val="22"/>
          <w:szCs w:val="22"/>
        </w:rPr>
        <w:t>This vision was reaffirmed in August 2019</w:t>
      </w:r>
      <w:r w:rsidR="001140BA">
        <w:rPr>
          <w:rFonts w:ascii="Arial" w:hAnsi="Arial"/>
          <w:sz w:val="22"/>
          <w:szCs w:val="22"/>
        </w:rPr>
        <w:t>, and again in 2022</w:t>
      </w:r>
      <w:r>
        <w:rPr>
          <w:rFonts w:ascii="Arial" w:hAnsi="Arial"/>
          <w:sz w:val="22"/>
          <w:szCs w:val="22"/>
        </w:rPr>
        <w:t xml:space="preserve">, when the Community Foundation </w:t>
      </w:r>
      <w:r w:rsidR="009A30E0">
        <w:rPr>
          <w:rFonts w:ascii="Arial" w:hAnsi="Arial"/>
          <w:sz w:val="22"/>
          <w:szCs w:val="22"/>
        </w:rPr>
        <w:t xml:space="preserve">underwent </w:t>
      </w:r>
      <w:r>
        <w:rPr>
          <w:rFonts w:ascii="Arial" w:hAnsi="Arial"/>
          <w:sz w:val="22"/>
          <w:szCs w:val="22"/>
        </w:rPr>
        <w:t xml:space="preserve">a strategic planning process to guide where we could make the largest impact with our investments of grant dollars, community engagement, and advocacy. The process involved surveying our stakeholders, community leaders, donors, trustees, volunteers, and staff to determine the areas of focus. The planning process resulted in three strategic goals: </w:t>
      </w:r>
    </w:p>
    <w:p w14:paraId="346EC604" w14:textId="77777777" w:rsidR="00EA673F" w:rsidRDefault="00EA673F">
      <w:pPr>
        <w:pStyle w:val="NormalWeb"/>
        <w:shd w:val="clear" w:color="auto" w:fill="FFFFFF"/>
        <w:tabs>
          <w:tab w:val="left" w:pos="180"/>
        </w:tabs>
        <w:spacing w:before="0" w:after="0"/>
        <w:rPr>
          <w:rFonts w:ascii="Arial" w:eastAsia="Arial" w:hAnsi="Arial" w:cs="Arial"/>
          <w:b/>
          <w:bCs/>
          <w:sz w:val="22"/>
          <w:szCs w:val="22"/>
        </w:rPr>
      </w:pPr>
    </w:p>
    <w:p w14:paraId="18AF5083" w14:textId="77777777" w:rsidR="00EA673F" w:rsidRDefault="000C27C6">
      <w:pPr>
        <w:pStyle w:val="NormalWeb"/>
        <w:shd w:val="clear" w:color="auto" w:fill="FFFFFF"/>
        <w:tabs>
          <w:tab w:val="left" w:pos="180"/>
        </w:tabs>
        <w:spacing w:before="0" w:after="0"/>
        <w:rPr>
          <w:rFonts w:ascii="Arial" w:eastAsia="Arial" w:hAnsi="Arial" w:cs="Arial"/>
          <w:b/>
          <w:bCs/>
          <w:sz w:val="22"/>
          <w:szCs w:val="22"/>
        </w:rPr>
      </w:pPr>
      <w:r>
        <w:rPr>
          <w:rFonts w:ascii="Arial" w:hAnsi="Arial"/>
          <w:b/>
          <w:bCs/>
          <w:sz w:val="22"/>
          <w:szCs w:val="22"/>
        </w:rPr>
        <w:t>Advancing Educational Attainment (Education):</w:t>
      </w:r>
    </w:p>
    <w:p w14:paraId="18B068E4" w14:textId="77777777" w:rsidR="00EA673F" w:rsidRDefault="00E57664">
      <w:pPr>
        <w:pStyle w:val="NormalWeb"/>
        <w:numPr>
          <w:ilvl w:val="0"/>
          <w:numId w:val="2"/>
        </w:numPr>
        <w:shd w:val="clear" w:color="auto" w:fill="FFFFFF"/>
        <w:spacing w:before="0" w:after="0"/>
        <w:rPr>
          <w:rFonts w:ascii="Arial" w:eastAsia="Arial" w:hAnsi="Arial" w:cs="Arial"/>
          <w:sz w:val="22"/>
          <w:szCs w:val="22"/>
        </w:rPr>
      </w:pPr>
      <w:r>
        <w:rPr>
          <w:rFonts w:ascii="Arial" w:hAnsi="Arial"/>
          <w:sz w:val="22"/>
          <w:szCs w:val="22"/>
        </w:rPr>
        <w:t>Life</w:t>
      </w:r>
      <w:r w:rsidR="000C27C6">
        <w:rPr>
          <w:rFonts w:ascii="Arial" w:hAnsi="Arial"/>
          <w:sz w:val="22"/>
          <w:szCs w:val="22"/>
        </w:rPr>
        <w:t xml:space="preserve">long literacy, including STEAM (science, technology, engineering, arts, and mathematics) and financial literacy </w:t>
      </w:r>
    </w:p>
    <w:p w14:paraId="42B4A841" w14:textId="77777777" w:rsidR="00EA673F" w:rsidRDefault="000C27C6">
      <w:pPr>
        <w:pStyle w:val="NormalWeb"/>
        <w:numPr>
          <w:ilvl w:val="0"/>
          <w:numId w:val="2"/>
        </w:numPr>
        <w:shd w:val="clear" w:color="auto" w:fill="FFFFFF"/>
        <w:spacing w:before="0" w:after="0"/>
        <w:rPr>
          <w:rFonts w:ascii="Arial" w:eastAsia="Arial" w:hAnsi="Arial" w:cs="Arial"/>
          <w:sz w:val="22"/>
          <w:szCs w:val="22"/>
        </w:rPr>
      </w:pPr>
      <w:r>
        <w:rPr>
          <w:rFonts w:ascii="Arial" w:hAnsi="Arial"/>
          <w:sz w:val="22"/>
          <w:szCs w:val="22"/>
        </w:rPr>
        <w:t>Educational equity (opportunities for every student to achieve their full potential)</w:t>
      </w:r>
    </w:p>
    <w:p w14:paraId="27A78CA6" w14:textId="77777777" w:rsidR="00EA673F" w:rsidRDefault="00EA673F">
      <w:pPr>
        <w:pStyle w:val="NormalWeb"/>
        <w:shd w:val="clear" w:color="auto" w:fill="FFFFFF"/>
        <w:tabs>
          <w:tab w:val="left" w:pos="180"/>
        </w:tabs>
        <w:spacing w:before="0" w:after="0"/>
        <w:rPr>
          <w:rFonts w:ascii="Arial" w:eastAsia="Arial" w:hAnsi="Arial" w:cs="Arial"/>
          <w:b/>
          <w:bCs/>
          <w:sz w:val="22"/>
          <w:szCs w:val="22"/>
        </w:rPr>
      </w:pPr>
    </w:p>
    <w:p w14:paraId="61CB7746" w14:textId="77777777" w:rsidR="00EA673F" w:rsidRDefault="000C27C6">
      <w:pPr>
        <w:pStyle w:val="NormalWeb"/>
        <w:shd w:val="clear" w:color="auto" w:fill="FFFFFF"/>
        <w:tabs>
          <w:tab w:val="left" w:pos="180"/>
        </w:tabs>
        <w:spacing w:before="0" w:after="0"/>
        <w:rPr>
          <w:rFonts w:ascii="Arial" w:eastAsia="Arial" w:hAnsi="Arial" w:cs="Arial"/>
          <w:b/>
          <w:bCs/>
          <w:sz w:val="22"/>
          <w:szCs w:val="22"/>
        </w:rPr>
      </w:pPr>
      <w:r>
        <w:rPr>
          <w:rFonts w:ascii="Arial" w:hAnsi="Arial"/>
          <w:b/>
          <w:bCs/>
          <w:sz w:val="22"/>
          <w:szCs w:val="22"/>
        </w:rPr>
        <w:t>Fostering a Dynamic, Local Economy (Community and Economic Development):</w:t>
      </w:r>
    </w:p>
    <w:p w14:paraId="55AB9065" w14:textId="028C2249" w:rsidR="00EA673F" w:rsidRDefault="000C27C6">
      <w:pPr>
        <w:pStyle w:val="NormalWeb"/>
        <w:numPr>
          <w:ilvl w:val="0"/>
          <w:numId w:val="4"/>
        </w:numPr>
        <w:shd w:val="clear" w:color="auto" w:fill="FFFFFF"/>
        <w:spacing w:before="0" w:after="0"/>
        <w:rPr>
          <w:rFonts w:ascii="Arial" w:eastAsia="Arial" w:hAnsi="Arial" w:cs="Arial"/>
          <w:sz w:val="22"/>
          <w:szCs w:val="22"/>
        </w:rPr>
      </w:pPr>
      <w:r>
        <w:rPr>
          <w:rFonts w:ascii="Arial" w:hAnsi="Arial"/>
          <w:sz w:val="22"/>
          <w:szCs w:val="22"/>
        </w:rPr>
        <w:t>Workforce supports including affordable daycare, housing</w:t>
      </w:r>
      <w:r w:rsidR="005C4055">
        <w:rPr>
          <w:rFonts w:ascii="Arial" w:hAnsi="Arial"/>
          <w:sz w:val="22"/>
          <w:szCs w:val="22"/>
        </w:rPr>
        <w:t>,</w:t>
      </w:r>
      <w:r>
        <w:rPr>
          <w:rFonts w:ascii="Arial" w:hAnsi="Arial"/>
          <w:sz w:val="22"/>
          <w:szCs w:val="22"/>
        </w:rPr>
        <w:t xml:space="preserve"> and </w:t>
      </w:r>
      <w:r w:rsidR="001140BA">
        <w:rPr>
          <w:rFonts w:ascii="Arial" w:hAnsi="Arial"/>
          <w:sz w:val="22"/>
          <w:szCs w:val="22"/>
        </w:rPr>
        <w:t xml:space="preserve">job training, and access to skilled </w:t>
      </w:r>
      <w:proofErr w:type="gramStart"/>
      <w:r w:rsidR="001140BA">
        <w:rPr>
          <w:rFonts w:ascii="Arial" w:hAnsi="Arial"/>
          <w:sz w:val="22"/>
          <w:szCs w:val="22"/>
        </w:rPr>
        <w:t>trades</w:t>
      </w:r>
      <w:proofErr w:type="gramEnd"/>
    </w:p>
    <w:p w14:paraId="31CF55F9" w14:textId="77777777" w:rsidR="00EA673F" w:rsidRDefault="000C27C6">
      <w:pPr>
        <w:pStyle w:val="NormalWeb"/>
        <w:numPr>
          <w:ilvl w:val="0"/>
          <w:numId w:val="4"/>
        </w:numPr>
        <w:shd w:val="clear" w:color="auto" w:fill="FFFFFF"/>
        <w:spacing w:before="0" w:after="0"/>
        <w:rPr>
          <w:rFonts w:ascii="Arial" w:eastAsia="Arial" w:hAnsi="Arial" w:cs="Arial"/>
          <w:sz w:val="22"/>
          <w:szCs w:val="22"/>
        </w:rPr>
      </w:pPr>
      <w:r>
        <w:rPr>
          <w:rFonts w:ascii="Arial" w:hAnsi="Arial"/>
          <w:sz w:val="22"/>
          <w:szCs w:val="22"/>
        </w:rPr>
        <w:t>Business supports such as entrepreneurship, development</w:t>
      </w:r>
      <w:r w:rsidR="005C4055">
        <w:rPr>
          <w:rFonts w:ascii="Arial" w:hAnsi="Arial"/>
          <w:sz w:val="22"/>
          <w:szCs w:val="22"/>
        </w:rPr>
        <w:t>,</w:t>
      </w:r>
      <w:r>
        <w:rPr>
          <w:rFonts w:ascii="Arial" w:hAnsi="Arial"/>
          <w:sz w:val="22"/>
          <w:szCs w:val="22"/>
        </w:rPr>
        <w:t xml:space="preserve"> and capacity of local community and economic development </w:t>
      </w:r>
      <w:proofErr w:type="gramStart"/>
      <w:r>
        <w:rPr>
          <w:rFonts w:ascii="Arial" w:hAnsi="Arial"/>
          <w:sz w:val="22"/>
          <w:szCs w:val="22"/>
        </w:rPr>
        <w:t>partners</w:t>
      </w:r>
      <w:proofErr w:type="gramEnd"/>
    </w:p>
    <w:p w14:paraId="7A21FEC8" w14:textId="77777777" w:rsidR="00EA673F" w:rsidRDefault="00EA673F">
      <w:pPr>
        <w:pStyle w:val="NormalWeb"/>
        <w:shd w:val="clear" w:color="auto" w:fill="FFFFFF"/>
        <w:tabs>
          <w:tab w:val="left" w:pos="180"/>
        </w:tabs>
        <w:spacing w:before="0" w:after="0"/>
        <w:rPr>
          <w:rFonts w:ascii="Arial" w:eastAsia="Arial" w:hAnsi="Arial" w:cs="Arial"/>
          <w:b/>
          <w:bCs/>
          <w:sz w:val="22"/>
          <w:szCs w:val="22"/>
        </w:rPr>
      </w:pPr>
    </w:p>
    <w:p w14:paraId="4AE08158" w14:textId="77777777" w:rsidR="001140BA" w:rsidRDefault="001140BA" w:rsidP="001140BA">
      <w:pPr>
        <w:pStyle w:val="NormalWeb"/>
        <w:shd w:val="clear" w:color="auto" w:fill="FFFFFF"/>
        <w:tabs>
          <w:tab w:val="left" w:pos="180"/>
        </w:tabs>
        <w:spacing w:before="0" w:after="0"/>
        <w:rPr>
          <w:rFonts w:ascii="Arial" w:hAnsi="Arial"/>
          <w:b/>
          <w:bCs/>
          <w:sz w:val="22"/>
          <w:szCs w:val="22"/>
        </w:rPr>
      </w:pPr>
      <w:r>
        <w:rPr>
          <w:rFonts w:ascii="Arial" w:hAnsi="Arial"/>
          <w:b/>
          <w:bCs/>
          <w:sz w:val="22"/>
          <w:szCs w:val="22"/>
        </w:rPr>
        <w:t>E</w:t>
      </w:r>
      <w:r w:rsidR="000C27C6">
        <w:rPr>
          <w:rFonts w:ascii="Arial" w:hAnsi="Arial"/>
          <w:b/>
          <w:bCs/>
          <w:sz w:val="22"/>
          <w:szCs w:val="22"/>
        </w:rPr>
        <w:t>nhancing Community Trust and Promoting Prosperity for All (Diversity, Equity, and Inclusion):</w:t>
      </w:r>
    </w:p>
    <w:p w14:paraId="4626E289" w14:textId="69891466" w:rsidR="001140BA" w:rsidRPr="001140BA" w:rsidRDefault="001140BA" w:rsidP="001140BA">
      <w:pPr>
        <w:pStyle w:val="NormalWeb"/>
        <w:numPr>
          <w:ilvl w:val="0"/>
          <w:numId w:val="4"/>
        </w:numPr>
        <w:shd w:val="clear" w:color="auto" w:fill="FFFFFF"/>
        <w:spacing w:before="0" w:after="0"/>
        <w:rPr>
          <w:rFonts w:ascii="Arial" w:hAnsi="Arial"/>
          <w:sz w:val="22"/>
          <w:szCs w:val="22"/>
        </w:rPr>
      </w:pPr>
      <w:r w:rsidRPr="001140BA">
        <w:rPr>
          <w:rFonts w:ascii="Arial" w:hAnsi="Arial"/>
          <w:sz w:val="22"/>
          <w:szCs w:val="22"/>
        </w:rPr>
        <w:t>Cultural competency</w:t>
      </w:r>
    </w:p>
    <w:p w14:paraId="5CCD6C79" w14:textId="77777777" w:rsidR="001140BA" w:rsidRPr="001140BA" w:rsidRDefault="001140BA" w:rsidP="001140BA">
      <w:pPr>
        <w:pStyle w:val="NormalWeb"/>
        <w:numPr>
          <w:ilvl w:val="0"/>
          <w:numId w:val="4"/>
        </w:numPr>
        <w:shd w:val="clear" w:color="auto" w:fill="FFFFFF"/>
        <w:spacing w:before="0" w:after="0"/>
        <w:rPr>
          <w:rFonts w:ascii="Arial" w:hAnsi="Arial"/>
          <w:sz w:val="22"/>
          <w:szCs w:val="22"/>
        </w:rPr>
      </w:pPr>
      <w:r w:rsidRPr="001140BA">
        <w:rPr>
          <w:rFonts w:ascii="Arial" w:hAnsi="Arial"/>
          <w:sz w:val="22"/>
          <w:szCs w:val="22"/>
        </w:rPr>
        <w:t xml:space="preserve">Community outreach, including courageous </w:t>
      </w:r>
      <w:proofErr w:type="gramStart"/>
      <w:r w:rsidRPr="001140BA">
        <w:rPr>
          <w:rFonts w:ascii="Arial" w:hAnsi="Arial"/>
          <w:sz w:val="22"/>
          <w:szCs w:val="22"/>
        </w:rPr>
        <w:t>conversation</w:t>
      </w:r>
      <w:proofErr w:type="gramEnd"/>
    </w:p>
    <w:p w14:paraId="4FC73B78" w14:textId="77777777" w:rsidR="001140BA" w:rsidRPr="001140BA" w:rsidRDefault="001140BA" w:rsidP="001140BA">
      <w:pPr>
        <w:pStyle w:val="NormalWeb"/>
        <w:numPr>
          <w:ilvl w:val="0"/>
          <w:numId w:val="4"/>
        </w:numPr>
        <w:shd w:val="clear" w:color="auto" w:fill="FFFFFF"/>
        <w:spacing w:before="0" w:after="0"/>
        <w:rPr>
          <w:rFonts w:ascii="Arial" w:hAnsi="Arial"/>
          <w:sz w:val="22"/>
          <w:szCs w:val="22"/>
        </w:rPr>
      </w:pPr>
      <w:r w:rsidRPr="001140BA">
        <w:rPr>
          <w:rFonts w:ascii="Arial" w:hAnsi="Arial"/>
          <w:sz w:val="22"/>
          <w:szCs w:val="22"/>
        </w:rPr>
        <w:t xml:space="preserve">Promote spaces where all voices are </w:t>
      </w:r>
      <w:proofErr w:type="gramStart"/>
      <w:r w:rsidRPr="001140BA">
        <w:rPr>
          <w:rFonts w:ascii="Arial" w:hAnsi="Arial"/>
          <w:sz w:val="22"/>
          <w:szCs w:val="22"/>
        </w:rPr>
        <w:t>valued</w:t>
      </w:r>
      <w:proofErr w:type="gramEnd"/>
    </w:p>
    <w:p w14:paraId="385AF458" w14:textId="77777777" w:rsidR="00EA673F" w:rsidRDefault="00EA673F">
      <w:pPr>
        <w:pStyle w:val="NormalWeb"/>
        <w:shd w:val="clear" w:color="auto" w:fill="FFFFFF"/>
        <w:spacing w:before="0" w:after="0"/>
        <w:rPr>
          <w:rFonts w:ascii="Arial" w:eastAsia="Arial" w:hAnsi="Arial" w:cs="Arial"/>
          <w:sz w:val="22"/>
          <w:szCs w:val="22"/>
        </w:rPr>
      </w:pPr>
    </w:p>
    <w:p w14:paraId="145CA977" w14:textId="275FCCDD" w:rsidR="00EA673F" w:rsidRDefault="000C27C6">
      <w:pPr>
        <w:pStyle w:val="Body"/>
        <w:spacing w:after="0"/>
        <w:rPr>
          <w:rFonts w:ascii="Arial" w:eastAsia="Arial" w:hAnsi="Arial" w:cs="Arial"/>
        </w:rPr>
      </w:pPr>
      <w:r>
        <w:rPr>
          <w:rFonts w:ascii="Arial" w:hAnsi="Arial"/>
          <w:b/>
          <w:bCs/>
        </w:rPr>
        <w:t>Who can apply:</w:t>
      </w:r>
      <w:r>
        <w:rPr>
          <w:rFonts w:ascii="Arial" w:hAnsi="Arial"/>
        </w:rPr>
        <w:t xml:space="preserve"> Grant requests must be initiated by non-profit organizations</w:t>
      </w:r>
      <w:r w:rsidR="00E57664">
        <w:rPr>
          <w:rFonts w:ascii="Arial" w:hAnsi="Arial"/>
        </w:rPr>
        <w:t>,</w:t>
      </w:r>
      <w:r>
        <w:rPr>
          <w:rFonts w:ascii="Arial" w:hAnsi="Arial"/>
        </w:rPr>
        <w:t xml:space="preserve"> including schools, governmental units</w:t>
      </w:r>
      <w:r w:rsidR="005C4055">
        <w:rPr>
          <w:rFonts w:ascii="Arial" w:hAnsi="Arial"/>
        </w:rPr>
        <w:t>,</w:t>
      </w:r>
      <w:r>
        <w:rPr>
          <w:rFonts w:ascii="Arial" w:hAnsi="Arial"/>
        </w:rPr>
        <w:t xml:space="preserve"> and faith-based organizations.</w:t>
      </w:r>
    </w:p>
    <w:p w14:paraId="41DDF75F" w14:textId="77777777" w:rsidR="00EA673F" w:rsidRDefault="00EA673F">
      <w:pPr>
        <w:pStyle w:val="Body"/>
        <w:spacing w:after="0"/>
        <w:rPr>
          <w:rFonts w:ascii="Arial" w:eastAsia="Arial" w:hAnsi="Arial" w:cs="Arial"/>
          <w:b/>
          <w:bCs/>
        </w:rPr>
      </w:pPr>
    </w:p>
    <w:p w14:paraId="7B67D9BD" w14:textId="2A65A85E" w:rsidR="00EA673F" w:rsidRDefault="000C27C6">
      <w:pPr>
        <w:pStyle w:val="Body"/>
        <w:spacing w:after="0"/>
      </w:pPr>
      <w:r>
        <w:rPr>
          <w:rFonts w:ascii="Arial" w:hAnsi="Arial"/>
          <w:b/>
          <w:bCs/>
        </w:rPr>
        <w:t xml:space="preserve">How much is available: </w:t>
      </w:r>
      <w:r>
        <w:rPr>
          <w:rFonts w:ascii="Arial" w:hAnsi="Arial"/>
        </w:rPr>
        <w:t>Up to $</w:t>
      </w:r>
      <w:r w:rsidR="001140BA">
        <w:rPr>
          <w:rFonts w:ascii="Arial" w:hAnsi="Arial"/>
        </w:rPr>
        <w:t>2</w:t>
      </w:r>
      <w:r w:rsidR="009A30E0">
        <w:rPr>
          <w:rFonts w:ascii="Arial" w:hAnsi="Arial"/>
        </w:rPr>
        <w:t>0</w:t>
      </w:r>
      <w:r>
        <w:rPr>
          <w:rFonts w:ascii="Arial" w:hAnsi="Arial"/>
        </w:rPr>
        <w:t>0,000 will be granted over the next year. We envision multiple grants will be supported at ranges of $5,000-$50,000. Multiyear requests,</w:t>
      </w:r>
      <w:r w:rsidR="00E57664">
        <w:rPr>
          <w:rFonts w:ascii="Arial" w:hAnsi="Arial"/>
        </w:rPr>
        <w:t xml:space="preserve"> with phased-</w:t>
      </w:r>
      <w:r>
        <w:rPr>
          <w:rFonts w:ascii="Arial" w:hAnsi="Arial"/>
        </w:rPr>
        <w:t>out funding over three years</w:t>
      </w:r>
      <w:r w:rsidR="00E57664">
        <w:rPr>
          <w:rFonts w:ascii="Arial" w:hAnsi="Arial"/>
        </w:rPr>
        <w:t>,</w:t>
      </w:r>
      <w:r>
        <w:rPr>
          <w:rFonts w:ascii="Arial" w:hAnsi="Arial"/>
        </w:rPr>
        <w:t xml:space="preserve"> will be considered. </w:t>
      </w:r>
    </w:p>
    <w:p w14:paraId="5A192CE2" w14:textId="77777777" w:rsidR="00EA673F" w:rsidRDefault="00EA673F">
      <w:pPr>
        <w:pStyle w:val="Body"/>
        <w:spacing w:after="0"/>
        <w:rPr>
          <w:rFonts w:ascii="Arial" w:eastAsia="Arial" w:hAnsi="Arial" w:cs="Arial"/>
        </w:rPr>
      </w:pPr>
    </w:p>
    <w:p w14:paraId="12DBB272" w14:textId="77777777" w:rsidR="00EA673F" w:rsidRDefault="000C27C6">
      <w:pPr>
        <w:pStyle w:val="Body"/>
        <w:spacing w:after="0"/>
        <w:rPr>
          <w:rFonts w:ascii="Arial" w:eastAsia="Arial" w:hAnsi="Arial" w:cs="Arial"/>
        </w:rPr>
      </w:pPr>
      <w:r>
        <w:rPr>
          <w:rFonts w:ascii="Arial" w:hAnsi="Arial"/>
        </w:rPr>
        <w:t>Priority will be given to projects that:</w:t>
      </w:r>
    </w:p>
    <w:p w14:paraId="115978D0" w14:textId="77777777" w:rsidR="00EA673F" w:rsidRDefault="000C27C6">
      <w:pPr>
        <w:pStyle w:val="ListParagraph"/>
        <w:numPr>
          <w:ilvl w:val="0"/>
          <w:numId w:val="9"/>
        </w:numPr>
        <w:rPr>
          <w:rFonts w:ascii="Arial" w:eastAsia="Arial" w:hAnsi="Arial" w:cs="Arial"/>
          <w:sz w:val="22"/>
          <w:szCs w:val="22"/>
        </w:rPr>
      </w:pPr>
      <w:r>
        <w:rPr>
          <w:rFonts w:ascii="Arial" w:hAnsi="Arial"/>
          <w:kern w:val="24"/>
          <w:sz w:val="22"/>
          <w:szCs w:val="22"/>
        </w:rPr>
        <w:t xml:space="preserve">Create </w:t>
      </w:r>
      <w:r>
        <w:rPr>
          <w:rFonts w:ascii="Arial" w:hAnsi="Arial"/>
          <w:b/>
          <w:bCs/>
          <w:kern w:val="24"/>
          <w:sz w:val="22"/>
          <w:szCs w:val="22"/>
        </w:rPr>
        <w:t>local teams and partnerships</w:t>
      </w:r>
      <w:r>
        <w:rPr>
          <w:rFonts w:ascii="Arial" w:hAnsi="Arial"/>
          <w:kern w:val="24"/>
          <w:sz w:val="22"/>
          <w:szCs w:val="22"/>
        </w:rPr>
        <w:t xml:space="preserve"> and utilize grassroots efforts to increase collaboration</w:t>
      </w:r>
    </w:p>
    <w:p w14:paraId="307C7C49" w14:textId="77777777" w:rsidR="00EA673F" w:rsidRDefault="000C27C6">
      <w:pPr>
        <w:pStyle w:val="Body"/>
        <w:numPr>
          <w:ilvl w:val="0"/>
          <w:numId w:val="11"/>
        </w:numPr>
        <w:spacing w:after="0" w:line="240" w:lineRule="auto"/>
        <w:rPr>
          <w:rFonts w:ascii="Arial" w:eastAsia="Arial" w:hAnsi="Arial" w:cs="Arial"/>
        </w:rPr>
      </w:pPr>
      <w:r>
        <w:rPr>
          <w:rFonts w:ascii="Arial" w:hAnsi="Arial"/>
        </w:rPr>
        <w:t>Demonstrate in-kind and financial support from other sources</w:t>
      </w:r>
    </w:p>
    <w:p w14:paraId="32B8C341" w14:textId="77777777" w:rsidR="00EA673F" w:rsidRDefault="000C27C6">
      <w:pPr>
        <w:pStyle w:val="Body"/>
        <w:numPr>
          <w:ilvl w:val="0"/>
          <w:numId w:val="11"/>
        </w:numPr>
        <w:spacing w:after="0" w:line="240" w:lineRule="auto"/>
        <w:rPr>
          <w:rFonts w:ascii="Arial" w:eastAsia="Arial" w:hAnsi="Arial" w:cs="Arial"/>
        </w:rPr>
      </w:pPr>
      <w:r>
        <w:rPr>
          <w:rFonts w:ascii="Arial" w:hAnsi="Arial"/>
        </w:rPr>
        <w:t>Utilize existing community assets</w:t>
      </w:r>
    </w:p>
    <w:p w14:paraId="75275A12" w14:textId="77777777" w:rsidR="00EA673F" w:rsidRDefault="000C27C6">
      <w:pPr>
        <w:pStyle w:val="Body"/>
        <w:numPr>
          <w:ilvl w:val="0"/>
          <w:numId w:val="11"/>
        </w:numPr>
        <w:spacing w:after="0" w:line="240" w:lineRule="auto"/>
        <w:rPr>
          <w:rFonts w:ascii="Arial" w:eastAsia="Arial" w:hAnsi="Arial" w:cs="Arial"/>
        </w:rPr>
      </w:pPr>
      <w:r>
        <w:rPr>
          <w:rFonts w:ascii="Arial" w:hAnsi="Arial"/>
        </w:rPr>
        <w:t xml:space="preserve">Have potential to continue beyond the life of the </w:t>
      </w:r>
      <w:proofErr w:type="gramStart"/>
      <w:r>
        <w:rPr>
          <w:rFonts w:ascii="Arial" w:hAnsi="Arial"/>
        </w:rPr>
        <w:t>grant</w:t>
      </w:r>
      <w:proofErr w:type="gramEnd"/>
    </w:p>
    <w:p w14:paraId="01B74CFE" w14:textId="553C4AFC" w:rsidR="00EA673F" w:rsidRDefault="00A44A5C" w:rsidP="00A44A5C">
      <w:pPr>
        <w:pStyle w:val="Body"/>
        <w:spacing w:after="0"/>
        <w:jc w:val="center"/>
        <w:rPr>
          <w:rFonts w:ascii="Arial" w:eastAsia="Arial" w:hAnsi="Arial" w:cs="Arial"/>
          <w:b/>
          <w:bCs/>
        </w:rPr>
      </w:pPr>
      <w:r>
        <w:rPr>
          <w:b/>
          <w:bCs/>
          <w:noProof/>
          <w:sz w:val="36"/>
          <w:szCs w:val="36"/>
        </w:rPr>
        <w:lastRenderedPageBreak/>
        <w:drawing>
          <wp:inline distT="0" distB="0" distL="0" distR="0" wp14:anchorId="233B559E" wp14:editId="36505D00">
            <wp:extent cx="2914650" cy="135396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619" cy="1359059"/>
                    </a:xfrm>
                    <a:prstGeom prst="rect">
                      <a:avLst/>
                    </a:prstGeom>
                  </pic:spPr>
                </pic:pic>
              </a:graphicData>
            </a:graphic>
          </wp:inline>
        </w:drawing>
      </w:r>
    </w:p>
    <w:p w14:paraId="38559597" w14:textId="77777777" w:rsidR="00A44A5C" w:rsidRDefault="00A44A5C" w:rsidP="00A44A5C">
      <w:pPr>
        <w:pStyle w:val="Body"/>
        <w:spacing w:after="0" w:line="240" w:lineRule="auto"/>
        <w:jc w:val="center"/>
        <w:rPr>
          <w:rFonts w:ascii="Arial" w:hAnsi="Arial"/>
          <w:b/>
          <w:bCs/>
          <w:sz w:val="36"/>
          <w:szCs w:val="36"/>
        </w:rPr>
      </w:pPr>
    </w:p>
    <w:p w14:paraId="6747C367" w14:textId="7BDEEC1B" w:rsidR="00A44A5C" w:rsidRDefault="00A44A5C" w:rsidP="00A44A5C">
      <w:pPr>
        <w:pStyle w:val="Body"/>
        <w:spacing w:after="0"/>
        <w:jc w:val="center"/>
        <w:rPr>
          <w:rFonts w:ascii="Arial" w:hAnsi="Arial"/>
          <w:b/>
          <w:bCs/>
          <w:lang w:val="da-DK"/>
        </w:rPr>
      </w:pPr>
      <w:r>
        <w:rPr>
          <w:rFonts w:ascii="Arial" w:hAnsi="Arial"/>
          <w:b/>
          <w:bCs/>
          <w:sz w:val="36"/>
          <w:szCs w:val="36"/>
        </w:rPr>
        <w:t>Strategic Leadership Grants: A Call for Proposals</w:t>
      </w:r>
    </w:p>
    <w:p w14:paraId="386AFFAA" w14:textId="77777777" w:rsidR="00A44A5C" w:rsidRDefault="00A44A5C" w:rsidP="00A44A5C">
      <w:pPr>
        <w:pStyle w:val="Body"/>
        <w:spacing w:after="0"/>
        <w:rPr>
          <w:rFonts w:ascii="Arial" w:hAnsi="Arial"/>
          <w:b/>
          <w:bCs/>
          <w:lang w:val="da-DK"/>
        </w:rPr>
      </w:pPr>
    </w:p>
    <w:p w14:paraId="701167D7" w14:textId="47202CFF" w:rsidR="00EA673F" w:rsidRDefault="000C27C6" w:rsidP="00A44A5C">
      <w:pPr>
        <w:pStyle w:val="Body"/>
        <w:spacing w:after="0"/>
        <w:rPr>
          <w:rFonts w:ascii="Arial" w:eastAsia="Arial" w:hAnsi="Arial" w:cs="Arial"/>
          <w:b/>
          <w:bCs/>
        </w:rPr>
      </w:pPr>
      <w:r>
        <w:rPr>
          <w:rFonts w:ascii="Arial" w:hAnsi="Arial"/>
          <w:b/>
          <w:bCs/>
          <w:lang w:val="da-DK"/>
        </w:rPr>
        <w:t>Timeline:</w:t>
      </w:r>
    </w:p>
    <w:p w14:paraId="66C98C74" w14:textId="7187DCAC" w:rsidR="00EA673F" w:rsidRDefault="001140BA">
      <w:pPr>
        <w:pStyle w:val="Body"/>
        <w:numPr>
          <w:ilvl w:val="0"/>
          <w:numId w:val="13"/>
        </w:numPr>
        <w:spacing w:after="0" w:line="240" w:lineRule="auto"/>
        <w:rPr>
          <w:rFonts w:ascii="Arial" w:eastAsia="Arial" w:hAnsi="Arial" w:cs="Arial"/>
        </w:rPr>
      </w:pPr>
      <w:r>
        <w:rPr>
          <w:rFonts w:ascii="Arial" w:hAnsi="Arial"/>
        </w:rPr>
        <w:t>March 2023</w:t>
      </w:r>
      <w:r w:rsidR="000C27C6">
        <w:rPr>
          <w:rFonts w:ascii="Arial" w:hAnsi="Arial"/>
        </w:rPr>
        <w:t xml:space="preserve"> – Application process </w:t>
      </w:r>
      <w:proofErr w:type="gramStart"/>
      <w:r w:rsidR="000C27C6">
        <w:rPr>
          <w:rFonts w:ascii="Arial" w:hAnsi="Arial"/>
        </w:rPr>
        <w:t>opens</w:t>
      </w:r>
      <w:proofErr w:type="gramEnd"/>
    </w:p>
    <w:p w14:paraId="5D1E3DE4" w14:textId="2203B9F2" w:rsidR="00EA673F" w:rsidRDefault="001140BA">
      <w:pPr>
        <w:pStyle w:val="Body"/>
        <w:numPr>
          <w:ilvl w:val="0"/>
          <w:numId w:val="13"/>
        </w:numPr>
        <w:spacing w:after="0" w:line="240" w:lineRule="auto"/>
        <w:rPr>
          <w:rFonts w:ascii="Arial" w:eastAsia="Arial" w:hAnsi="Arial" w:cs="Arial"/>
        </w:rPr>
      </w:pPr>
      <w:r>
        <w:rPr>
          <w:rFonts w:ascii="Arial" w:hAnsi="Arial"/>
        </w:rPr>
        <w:t>April 13</w:t>
      </w:r>
      <w:r w:rsidR="000C27C6">
        <w:rPr>
          <w:rFonts w:ascii="Arial" w:hAnsi="Arial"/>
        </w:rPr>
        <w:t>, 202</w:t>
      </w:r>
      <w:r w:rsidR="009A30E0">
        <w:rPr>
          <w:rFonts w:ascii="Arial" w:hAnsi="Arial"/>
        </w:rPr>
        <w:t>3</w:t>
      </w:r>
      <w:r w:rsidR="000C27C6">
        <w:rPr>
          <w:rFonts w:ascii="Arial" w:hAnsi="Arial"/>
        </w:rPr>
        <w:t xml:space="preserve"> – Application of Intent due</w:t>
      </w:r>
    </w:p>
    <w:p w14:paraId="6C39486A" w14:textId="408E9645" w:rsidR="00EA673F" w:rsidRDefault="001140BA">
      <w:pPr>
        <w:pStyle w:val="Body"/>
        <w:numPr>
          <w:ilvl w:val="0"/>
          <w:numId w:val="14"/>
        </w:numPr>
        <w:spacing w:after="0" w:line="240" w:lineRule="auto"/>
        <w:rPr>
          <w:rFonts w:ascii="Arial" w:eastAsia="Arial" w:hAnsi="Arial" w:cs="Arial"/>
        </w:rPr>
      </w:pPr>
      <w:r>
        <w:rPr>
          <w:rFonts w:ascii="Arial" w:hAnsi="Arial"/>
        </w:rPr>
        <w:t xml:space="preserve">April </w:t>
      </w:r>
      <w:r w:rsidR="000C27C6">
        <w:rPr>
          <w:rFonts w:ascii="Arial" w:hAnsi="Arial"/>
        </w:rPr>
        <w:t>2</w:t>
      </w:r>
      <w:r>
        <w:rPr>
          <w:rFonts w:ascii="Arial" w:hAnsi="Arial"/>
        </w:rPr>
        <w:t>7</w:t>
      </w:r>
      <w:r w:rsidR="000C27C6">
        <w:rPr>
          <w:rFonts w:ascii="Arial" w:hAnsi="Arial"/>
        </w:rPr>
        <w:t>, 202</w:t>
      </w:r>
      <w:r w:rsidR="009A30E0">
        <w:rPr>
          <w:rFonts w:ascii="Arial" w:hAnsi="Arial"/>
        </w:rPr>
        <w:t>3</w:t>
      </w:r>
      <w:r w:rsidR="000C27C6">
        <w:rPr>
          <w:rFonts w:ascii="Arial" w:hAnsi="Arial"/>
        </w:rPr>
        <w:t xml:space="preserve"> – Application Deadline</w:t>
      </w:r>
    </w:p>
    <w:p w14:paraId="6C9BFC9F" w14:textId="6466CA6C" w:rsidR="00EA673F" w:rsidRDefault="001140BA">
      <w:pPr>
        <w:pStyle w:val="Body"/>
        <w:numPr>
          <w:ilvl w:val="0"/>
          <w:numId w:val="15"/>
        </w:numPr>
        <w:spacing w:after="0" w:line="240" w:lineRule="auto"/>
        <w:rPr>
          <w:rFonts w:ascii="Arial" w:eastAsia="Arial" w:hAnsi="Arial" w:cs="Arial"/>
        </w:rPr>
      </w:pPr>
      <w:r>
        <w:rPr>
          <w:rFonts w:ascii="Arial" w:hAnsi="Arial"/>
        </w:rPr>
        <w:t>June 29</w:t>
      </w:r>
      <w:r w:rsidR="000C27C6">
        <w:rPr>
          <w:rFonts w:ascii="Arial" w:hAnsi="Arial"/>
        </w:rPr>
        <w:t>, Notification of Awards</w:t>
      </w:r>
    </w:p>
    <w:p w14:paraId="3737522E" w14:textId="77777777" w:rsidR="00EA673F" w:rsidRDefault="00EA673F">
      <w:pPr>
        <w:pStyle w:val="Body"/>
        <w:spacing w:after="0"/>
        <w:rPr>
          <w:rFonts w:ascii="Arial" w:eastAsia="Arial" w:hAnsi="Arial" w:cs="Arial"/>
          <w:b/>
          <w:bCs/>
        </w:rPr>
      </w:pPr>
    </w:p>
    <w:p w14:paraId="60587046" w14:textId="77777777" w:rsidR="00EA673F" w:rsidRDefault="000C27C6">
      <w:pPr>
        <w:pStyle w:val="Body"/>
        <w:spacing w:after="0"/>
        <w:rPr>
          <w:rFonts w:ascii="Arial" w:eastAsia="Arial" w:hAnsi="Arial" w:cs="Arial"/>
          <w:b/>
          <w:bCs/>
        </w:rPr>
      </w:pPr>
      <w:r>
        <w:rPr>
          <w:rFonts w:ascii="Arial" w:hAnsi="Arial"/>
          <w:b/>
          <w:bCs/>
        </w:rPr>
        <w:t xml:space="preserve">How to apply:  </w:t>
      </w:r>
    </w:p>
    <w:p w14:paraId="3BD804CC" w14:textId="3527D6BB" w:rsidR="00EA673F" w:rsidRPr="009A30E0" w:rsidRDefault="000C27C6">
      <w:pPr>
        <w:pStyle w:val="Body"/>
        <w:spacing w:after="0"/>
        <w:rPr>
          <w:rStyle w:val="Link"/>
          <w:rFonts w:ascii="Arial" w:eastAsia="Arial" w:hAnsi="Arial" w:cs="Arial"/>
        </w:rPr>
      </w:pPr>
      <w:r>
        <w:rPr>
          <w:rFonts w:ascii="Arial" w:hAnsi="Arial"/>
        </w:rPr>
        <w:t>We envision the application process to be collaborative and anticipate that successful applicants will have</w:t>
      </w:r>
      <w:r w:rsidR="009A30E0">
        <w:rPr>
          <w:rFonts w:ascii="Arial" w:hAnsi="Arial"/>
        </w:rPr>
        <w:t xml:space="preserve"> </w:t>
      </w:r>
      <w:r>
        <w:rPr>
          <w:rFonts w:ascii="Arial" w:hAnsi="Arial"/>
        </w:rPr>
        <w:t xml:space="preserve">conversations with the Community Foundation and other community partners prior to submitting their application of intent. </w:t>
      </w:r>
      <w:r>
        <w:rPr>
          <w:rFonts w:ascii="Arial" w:hAnsi="Arial"/>
          <w:b/>
          <w:bCs/>
          <w:i/>
          <w:iCs/>
        </w:rPr>
        <w:t>We encourage you to reach out prior to submitting!</w:t>
      </w:r>
      <w:r w:rsidR="009A30E0">
        <w:rPr>
          <w:rFonts w:ascii="Arial" w:hAnsi="Arial"/>
          <w:b/>
          <w:bCs/>
          <w:i/>
          <w:iCs/>
        </w:rPr>
        <w:t xml:space="preserve"> </w:t>
      </w:r>
      <w:r w:rsidR="009A30E0">
        <w:rPr>
          <w:rFonts w:ascii="Arial" w:hAnsi="Arial"/>
        </w:rPr>
        <w:t xml:space="preserve">You can start the application process here: </w:t>
      </w:r>
      <w:hyperlink r:id="rId8" w:history="1">
        <w:r w:rsidR="009A30E0" w:rsidRPr="00F64C2F">
          <w:rPr>
            <w:rStyle w:val="Hyperlink"/>
            <w:rFonts w:ascii="Arial" w:hAnsi="Arial"/>
          </w:rPr>
          <w:t>https://muskegonfoundation.org/grants/applying-for-a-grant/</w:t>
        </w:r>
      </w:hyperlink>
      <w:r w:rsidR="009A30E0">
        <w:rPr>
          <w:rFonts w:ascii="Arial" w:hAnsi="Arial"/>
        </w:rPr>
        <w:t xml:space="preserve"> </w:t>
      </w:r>
    </w:p>
    <w:p w14:paraId="693CD801" w14:textId="77777777" w:rsidR="00EA673F" w:rsidRDefault="00EA673F">
      <w:pPr>
        <w:pStyle w:val="Body"/>
        <w:spacing w:after="0"/>
        <w:rPr>
          <w:rFonts w:ascii="Arial" w:eastAsia="Arial" w:hAnsi="Arial" w:cs="Arial"/>
        </w:rPr>
      </w:pPr>
    </w:p>
    <w:p w14:paraId="5E378CA8" w14:textId="77777777" w:rsidR="00EA673F" w:rsidRDefault="000C27C6">
      <w:pPr>
        <w:pStyle w:val="Body"/>
        <w:spacing w:after="0"/>
        <w:rPr>
          <w:rFonts w:ascii="Arial" w:eastAsia="Arial" w:hAnsi="Arial" w:cs="Arial"/>
          <w:b/>
          <w:bCs/>
        </w:rPr>
      </w:pPr>
      <w:r>
        <w:rPr>
          <w:rFonts w:ascii="Arial" w:hAnsi="Arial"/>
          <w:b/>
          <w:bCs/>
        </w:rPr>
        <w:t>Measuring impact:</w:t>
      </w:r>
    </w:p>
    <w:p w14:paraId="141BF142" w14:textId="77777777" w:rsidR="00EA673F" w:rsidRDefault="000C27C6">
      <w:pPr>
        <w:pStyle w:val="Body"/>
        <w:spacing w:after="0"/>
        <w:rPr>
          <w:rFonts w:ascii="Arial" w:eastAsia="Arial" w:hAnsi="Arial" w:cs="Arial"/>
          <w:shd w:val="clear" w:color="auto" w:fill="FFFFFF"/>
        </w:rPr>
      </w:pPr>
      <w:r>
        <w:rPr>
          <w:rFonts w:ascii="Arial" w:hAnsi="Arial"/>
        </w:rPr>
        <w:t>S</w:t>
      </w:r>
      <w:r>
        <w:rPr>
          <w:rFonts w:ascii="Arial" w:hAnsi="Arial"/>
          <w:shd w:val="clear" w:color="auto" w:fill="FFFFFF"/>
        </w:rPr>
        <w:t xml:space="preserve">trategic grantmaking is a way to achieve a measurable impact. When requesting for grant funds, be mindful of how you plan to measure what outcome you are addressing as it relates to the specific focus areas of education, community and economic development, </w:t>
      </w:r>
      <w:r w:rsidR="005C4055">
        <w:rPr>
          <w:rFonts w:ascii="Arial" w:hAnsi="Arial"/>
          <w:shd w:val="clear" w:color="auto" w:fill="FFFFFF"/>
        </w:rPr>
        <w:t xml:space="preserve">and </w:t>
      </w:r>
      <w:r>
        <w:rPr>
          <w:rFonts w:ascii="Arial" w:hAnsi="Arial"/>
          <w:shd w:val="clear" w:color="auto" w:fill="FFFFFF"/>
        </w:rPr>
        <w:t xml:space="preserve">diversity, equity and inclusion. </w:t>
      </w:r>
    </w:p>
    <w:p w14:paraId="0F033DDB" w14:textId="77777777" w:rsidR="00EA673F" w:rsidRDefault="00EA673F">
      <w:pPr>
        <w:pStyle w:val="Body"/>
        <w:spacing w:after="0"/>
        <w:rPr>
          <w:rFonts w:ascii="Arial" w:eastAsia="Arial" w:hAnsi="Arial" w:cs="Arial"/>
          <w:b/>
          <w:bCs/>
        </w:rPr>
      </w:pPr>
    </w:p>
    <w:p w14:paraId="0A68BBF9" w14:textId="77777777" w:rsidR="00EA673F" w:rsidRDefault="000C27C6">
      <w:pPr>
        <w:pStyle w:val="Body"/>
        <w:spacing w:after="0"/>
        <w:rPr>
          <w:rFonts w:ascii="Arial" w:eastAsia="Arial" w:hAnsi="Arial" w:cs="Arial"/>
          <w:b/>
          <w:bCs/>
        </w:rPr>
      </w:pPr>
      <w:r>
        <w:rPr>
          <w:rFonts w:ascii="Arial" w:hAnsi="Arial"/>
          <w:b/>
          <w:bCs/>
        </w:rPr>
        <w:t>How will decisions be made?</w:t>
      </w:r>
    </w:p>
    <w:p w14:paraId="6F0008E2" w14:textId="77777777" w:rsidR="00EA673F" w:rsidRDefault="000C27C6">
      <w:pPr>
        <w:pStyle w:val="Body"/>
        <w:spacing w:after="0"/>
        <w:rPr>
          <w:rFonts w:ascii="Arial" w:eastAsia="Arial" w:hAnsi="Arial" w:cs="Arial"/>
        </w:rPr>
      </w:pPr>
      <w:r>
        <w:rPr>
          <w:rFonts w:ascii="Arial" w:hAnsi="Arial"/>
        </w:rPr>
        <w:t>We recognize that all organizations – including our own – are on a learning journey as we embrace diversity, equity and inclusion. We will review applications, and the organizations submitting them, for effective leadership, cultural competency, use of data and best practices, a culture of learning and evaluation, strength of partnerships and collaboration</w:t>
      </w:r>
      <w:r w:rsidR="005C4055">
        <w:rPr>
          <w:rFonts w:ascii="Arial" w:hAnsi="Arial"/>
        </w:rPr>
        <w:t>,</w:t>
      </w:r>
      <w:r>
        <w:rPr>
          <w:rFonts w:ascii="Arial" w:hAnsi="Arial"/>
        </w:rPr>
        <w:t xml:space="preserve"> and community engagement. We are committed to providing support to organizations that are still building their capacity and fostering these values in their work.</w:t>
      </w:r>
    </w:p>
    <w:p w14:paraId="6F61C69A" w14:textId="77777777" w:rsidR="00EA673F" w:rsidRDefault="00EA673F">
      <w:pPr>
        <w:pStyle w:val="Body"/>
        <w:spacing w:after="0"/>
        <w:rPr>
          <w:rFonts w:ascii="Arial" w:eastAsia="Arial" w:hAnsi="Arial" w:cs="Arial"/>
        </w:rPr>
      </w:pPr>
    </w:p>
    <w:p w14:paraId="150CEF91" w14:textId="77777777" w:rsidR="00EA673F" w:rsidRDefault="000C27C6">
      <w:pPr>
        <w:pStyle w:val="Body"/>
        <w:spacing w:after="0"/>
        <w:rPr>
          <w:rFonts w:ascii="Arial" w:eastAsia="Arial" w:hAnsi="Arial" w:cs="Arial"/>
        </w:rPr>
      </w:pPr>
      <w:r>
        <w:rPr>
          <w:rFonts w:ascii="Arial" w:hAnsi="Arial"/>
        </w:rPr>
        <w:t>Decisions will be made by our Distribution Committee, a committee of board and community members. Final grant decisions will be made by the Community Foundation’s Board of Trustees.</w:t>
      </w:r>
    </w:p>
    <w:p w14:paraId="2C4F5DA0" w14:textId="77777777" w:rsidR="00EA673F" w:rsidRDefault="00EA673F">
      <w:pPr>
        <w:pStyle w:val="Body"/>
        <w:spacing w:after="0"/>
        <w:rPr>
          <w:rFonts w:ascii="Arial" w:eastAsia="Arial" w:hAnsi="Arial" w:cs="Arial"/>
          <w:b/>
          <w:bCs/>
        </w:rPr>
      </w:pPr>
    </w:p>
    <w:p w14:paraId="7BC795B1" w14:textId="77777777" w:rsidR="00EA673F" w:rsidRDefault="000C27C6">
      <w:pPr>
        <w:pStyle w:val="Body"/>
        <w:spacing w:after="0"/>
        <w:rPr>
          <w:rFonts w:ascii="Arial" w:eastAsia="Arial" w:hAnsi="Arial" w:cs="Arial"/>
          <w:b/>
          <w:bCs/>
        </w:rPr>
      </w:pPr>
      <w:r>
        <w:rPr>
          <w:rFonts w:ascii="Arial" w:hAnsi="Arial"/>
          <w:b/>
          <w:bCs/>
        </w:rPr>
        <w:t>Questions or comments?</w:t>
      </w:r>
    </w:p>
    <w:p w14:paraId="32C6ADF3" w14:textId="77777777" w:rsidR="00EA673F" w:rsidRDefault="000C27C6">
      <w:pPr>
        <w:pStyle w:val="Body"/>
        <w:spacing w:after="0"/>
      </w:pPr>
      <w:r>
        <w:rPr>
          <w:rFonts w:ascii="Arial" w:hAnsi="Arial"/>
        </w:rPr>
        <w:t xml:space="preserve">Please contact the Community Foundation’s community investment department at 231-722-4538 or </w:t>
      </w:r>
      <w:hyperlink r:id="rId9" w:history="1">
        <w:r>
          <w:rPr>
            <w:rStyle w:val="Hyperlink0"/>
          </w:rPr>
          <w:t>grants@muskegonfoundation.org</w:t>
        </w:r>
      </w:hyperlink>
      <w:r>
        <w:rPr>
          <w:rFonts w:ascii="Arial" w:hAnsi="Arial"/>
        </w:rPr>
        <w:t>.</w:t>
      </w:r>
    </w:p>
    <w:sectPr w:rsidR="00EA673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9187" w14:textId="77777777" w:rsidR="000C27C6" w:rsidRDefault="000C27C6" w:rsidP="00A44A5C">
      <w:r>
        <w:separator/>
      </w:r>
    </w:p>
  </w:endnote>
  <w:endnote w:type="continuationSeparator" w:id="0">
    <w:p w14:paraId="1D142D4C" w14:textId="77777777" w:rsidR="000C27C6" w:rsidRDefault="000C27C6" w:rsidP="00A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9CF0" w14:textId="77777777" w:rsidR="00A44A5C" w:rsidRDefault="00A44A5C" w:rsidP="00A44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07C5" w14:textId="6577F6FE" w:rsidR="00EA673F" w:rsidRPr="00A44A5C" w:rsidRDefault="00A44A5C" w:rsidP="00A44A5C">
    <w:pPr>
      <w:pStyle w:val="HeaderFooter"/>
      <w:jc w:val="right"/>
      <w:rPr>
        <w:rFonts w:ascii="Arial" w:hAnsi="Arial" w:cs="Arial"/>
      </w:rPr>
    </w:pPr>
    <w:r w:rsidRPr="00A44A5C">
      <w:rPr>
        <w:rFonts w:ascii="Arial" w:hAnsi="Arial" w:cs="Arial"/>
        <w:noProof/>
        <w:color w:val="4F81BD" w:themeColor="accent1"/>
      </w:rPr>
      <mc:AlternateContent>
        <mc:Choice Requires="wps">
          <w:drawing>
            <wp:anchor distT="0" distB="0" distL="114300" distR="114300" simplePos="0" relativeHeight="251658752" behindDoc="0" locked="0" layoutInCell="1" allowOverlap="1" wp14:anchorId="30065232" wp14:editId="7D8C087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DEC80D8"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292929 [1614]" strokeweight="1.25pt">
              <w10:wrap anchorx="page" anchory="page"/>
            </v:rect>
          </w:pict>
        </mc:Fallback>
      </mc:AlternateContent>
    </w:r>
    <w:r w:rsidRPr="00A44A5C">
      <w:rPr>
        <w:rFonts w:ascii="Arial" w:hAnsi="Arial" w:cs="Arial"/>
        <w:color w:val="4F81BD" w:themeColor="accent1"/>
      </w:rPr>
      <w:t xml:space="preserve"> </w:t>
    </w:r>
    <w:r w:rsidRPr="00A44A5C">
      <w:rPr>
        <w:rFonts w:ascii="Arial" w:eastAsiaTheme="minorEastAsia" w:hAnsi="Arial" w:cs="Arial"/>
        <w:color w:val="4F81BD" w:themeColor="accent1"/>
        <w:sz w:val="20"/>
        <w:szCs w:val="20"/>
      </w:rPr>
      <w:fldChar w:fldCharType="begin"/>
    </w:r>
    <w:r w:rsidRPr="00A44A5C">
      <w:rPr>
        <w:rFonts w:ascii="Arial" w:hAnsi="Arial" w:cs="Arial"/>
        <w:color w:val="4F81BD" w:themeColor="accent1"/>
        <w:sz w:val="20"/>
        <w:szCs w:val="20"/>
      </w:rPr>
      <w:instrText xml:space="preserve"> PAGE    \* MERGEFORMAT </w:instrText>
    </w:r>
    <w:r w:rsidRPr="00A44A5C">
      <w:rPr>
        <w:rFonts w:ascii="Arial" w:eastAsiaTheme="minorEastAsia" w:hAnsi="Arial" w:cs="Arial"/>
        <w:color w:val="4F81BD" w:themeColor="accent1"/>
        <w:sz w:val="20"/>
        <w:szCs w:val="20"/>
      </w:rPr>
      <w:fldChar w:fldCharType="separate"/>
    </w:r>
    <w:r w:rsidRPr="00A44A5C">
      <w:rPr>
        <w:rFonts w:ascii="Arial" w:eastAsiaTheme="majorEastAsia" w:hAnsi="Arial" w:cs="Arial"/>
        <w:noProof/>
        <w:color w:val="4F81BD" w:themeColor="accent1"/>
        <w:sz w:val="20"/>
        <w:szCs w:val="20"/>
      </w:rPr>
      <w:t>2</w:t>
    </w:r>
    <w:r w:rsidRPr="00A44A5C">
      <w:rPr>
        <w:rFonts w:ascii="Arial" w:eastAsiaTheme="majorEastAsia" w:hAnsi="Arial" w:cs="Arial"/>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BF7C" w14:textId="77777777" w:rsidR="00A44A5C" w:rsidRDefault="00A44A5C" w:rsidP="00A4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A473" w14:textId="77777777" w:rsidR="000C27C6" w:rsidRDefault="000C27C6" w:rsidP="00A44A5C">
      <w:r>
        <w:separator/>
      </w:r>
    </w:p>
  </w:footnote>
  <w:footnote w:type="continuationSeparator" w:id="0">
    <w:p w14:paraId="35F114C1" w14:textId="77777777" w:rsidR="000C27C6" w:rsidRDefault="000C27C6" w:rsidP="00A4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47A1" w14:textId="77777777" w:rsidR="00A44A5C" w:rsidRDefault="00A44A5C" w:rsidP="00A44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061" w14:textId="77777777" w:rsidR="00EA673F" w:rsidRDefault="00EA673F" w:rsidP="00A44A5C">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A05D" w14:textId="77777777" w:rsidR="00A44A5C" w:rsidRDefault="00A44A5C" w:rsidP="00A44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6B"/>
    <w:multiLevelType w:val="hybridMultilevel"/>
    <w:tmpl w:val="FD44E1F4"/>
    <w:styleLink w:val="ImportedStyle1"/>
    <w:lvl w:ilvl="0" w:tplc="CEC87658">
      <w:start w:val="1"/>
      <w:numFmt w:val="bullet"/>
      <w:lvlText w:val="·"/>
      <w:lvlJc w:val="left"/>
      <w:pPr>
        <w:tabs>
          <w:tab w:val="left" w:pos="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369A2C">
      <w:start w:val="1"/>
      <w:numFmt w:val="bullet"/>
      <w:lvlText w:val="o"/>
      <w:lvlJc w:val="left"/>
      <w:pPr>
        <w:tabs>
          <w:tab w:val="left" w:pos="1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AC27F2">
      <w:start w:val="1"/>
      <w:numFmt w:val="bullet"/>
      <w:lvlText w:val="▪"/>
      <w:lvlJc w:val="left"/>
      <w:pPr>
        <w:tabs>
          <w:tab w:val="left" w:pos="1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3EDDF2">
      <w:start w:val="1"/>
      <w:numFmt w:val="bullet"/>
      <w:lvlText w:val="·"/>
      <w:lvlJc w:val="left"/>
      <w:pPr>
        <w:tabs>
          <w:tab w:val="left" w:pos="1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A3B4A">
      <w:start w:val="1"/>
      <w:numFmt w:val="bullet"/>
      <w:lvlText w:val="o"/>
      <w:lvlJc w:val="left"/>
      <w:pPr>
        <w:tabs>
          <w:tab w:val="left" w:pos="1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C4FC50">
      <w:start w:val="1"/>
      <w:numFmt w:val="bullet"/>
      <w:lvlText w:val="▪"/>
      <w:lvlJc w:val="left"/>
      <w:pPr>
        <w:tabs>
          <w:tab w:val="left" w:pos="1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84ED12">
      <w:start w:val="1"/>
      <w:numFmt w:val="bullet"/>
      <w:lvlText w:val="·"/>
      <w:lvlJc w:val="left"/>
      <w:pPr>
        <w:tabs>
          <w:tab w:val="left" w:pos="1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B4478A">
      <w:start w:val="1"/>
      <w:numFmt w:val="bullet"/>
      <w:lvlText w:val="o"/>
      <w:lvlJc w:val="left"/>
      <w:pPr>
        <w:tabs>
          <w:tab w:val="left" w:pos="1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9EA51C">
      <w:start w:val="1"/>
      <w:numFmt w:val="bullet"/>
      <w:lvlText w:val="▪"/>
      <w:lvlJc w:val="left"/>
      <w:pPr>
        <w:tabs>
          <w:tab w:val="left" w:pos="1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0039D"/>
    <w:multiLevelType w:val="hybridMultilevel"/>
    <w:tmpl w:val="3F341AEC"/>
    <w:numStyleLink w:val="ImportedStyle3"/>
  </w:abstractNum>
  <w:abstractNum w:abstractNumId="2" w15:restartNumberingAfterBreak="0">
    <w:nsid w:val="13D87A33"/>
    <w:multiLevelType w:val="hybridMultilevel"/>
    <w:tmpl w:val="FD44E1F4"/>
    <w:numStyleLink w:val="ImportedStyle1"/>
  </w:abstractNum>
  <w:abstractNum w:abstractNumId="3" w15:restartNumberingAfterBreak="0">
    <w:nsid w:val="25ED30F8"/>
    <w:multiLevelType w:val="multilevel"/>
    <w:tmpl w:val="A44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D194D"/>
    <w:multiLevelType w:val="hybridMultilevel"/>
    <w:tmpl w:val="95E0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C246D"/>
    <w:multiLevelType w:val="hybridMultilevel"/>
    <w:tmpl w:val="3F341AEC"/>
    <w:styleLink w:val="ImportedStyle3"/>
    <w:lvl w:ilvl="0" w:tplc="40186B32">
      <w:start w:val="1"/>
      <w:numFmt w:val="bullet"/>
      <w:lvlText w:val="·"/>
      <w:lvlJc w:val="left"/>
      <w:pPr>
        <w:tabs>
          <w:tab w:val="left" w:pos="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0CC7CC">
      <w:start w:val="1"/>
      <w:numFmt w:val="bullet"/>
      <w:lvlText w:val="o"/>
      <w:lvlJc w:val="left"/>
      <w:pPr>
        <w:tabs>
          <w:tab w:val="left" w:pos="1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6B79C">
      <w:start w:val="1"/>
      <w:numFmt w:val="bullet"/>
      <w:lvlText w:val="▪"/>
      <w:lvlJc w:val="left"/>
      <w:pPr>
        <w:tabs>
          <w:tab w:val="left" w:pos="1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7A8D26">
      <w:start w:val="1"/>
      <w:numFmt w:val="bullet"/>
      <w:lvlText w:val="·"/>
      <w:lvlJc w:val="left"/>
      <w:pPr>
        <w:tabs>
          <w:tab w:val="left" w:pos="1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F854BE">
      <w:start w:val="1"/>
      <w:numFmt w:val="bullet"/>
      <w:lvlText w:val="o"/>
      <w:lvlJc w:val="left"/>
      <w:pPr>
        <w:tabs>
          <w:tab w:val="left" w:pos="1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EC158">
      <w:start w:val="1"/>
      <w:numFmt w:val="bullet"/>
      <w:lvlText w:val="▪"/>
      <w:lvlJc w:val="left"/>
      <w:pPr>
        <w:tabs>
          <w:tab w:val="left" w:pos="1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B2D32E">
      <w:start w:val="1"/>
      <w:numFmt w:val="bullet"/>
      <w:lvlText w:val="·"/>
      <w:lvlJc w:val="left"/>
      <w:pPr>
        <w:tabs>
          <w:tab w:val="left" w:pos="1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86FAEE">
      <w:start w:val="1"/>
      <w:numFmt w:val="bullet"/>
      <w:lvlText w:val="o"/>
      <w:lvlJc w:val="left"/>
      <w:pPr>
        <w:tabs>
          <w:tab w:val="left" w:pos="1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A2BAA">
      <w:start w:val="1"/>
      <w:numFmt w:val="bullet"/>
      <w:lvlText w:val="▪"/>
      <w:lvlJc w:val="left"/>
      <w:pPr>
        <w:tabs>
          <w:tab w:val="left" w:pos="1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625F96"/>
    <w:multiLevelType w:val="hybridMultilevel"/>
    <w:tmpl w:val="F7A04ACC"/>
    <w:numStyleLink w:val="ImportedStyle6"/>
  </w:abstractNum>
  <w:abstractNum w:abstractNumId="7" w15:restartNumberingAfterBreak="0">
    <w:nsid w:val="4C1F11A7"/>
    <w:multiLevelType w:val="hybridMultilevel"/>
    <w:tmpl w:val="B680E894"/>
    <w:numStyleLink w:val="ImportedStyle4"/>
  </w:abstractNum>
  <w:abstractNum w:abstractNumId="8" w15:restartNumberingAfterBreak="0">
    <w:nsid w:val="4CA10A43"/>
    <w:multiLevelType w:val="hybridMultilevel"/>
    <w:tmpl w:val="D1D46906"/>
    <w:styleLink w:val="ImportedStyle5"/>
    <w:lvl w:ilvl="0" w:tplc="8BC818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7EE4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BC9C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9EBD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EA0E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DA16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1A3D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6CC3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A20C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3365EE6"/>
    <w:multiLevelType w:val="hybridMultilevel"/>
    <w:tmpl w:val="D1D46906"/>
    <w:numStyleLink w:val="ImportedStyle5"/>
  </w:abstractNum>
  <w:abstractNum w:abstractNumId="10" w15:restartNumberingAfterBreak="0">
    <w:nsid w:val="66B87F74"/>
    <w:multiLevelType w:val="hybridMultilevel"/>
    <w:tmpl w:val="CBEA6F7E"/>
    <w:numStyleLink w:val="ImportedStyle2"/>
  </w:abstractNum>
  <w:abstractNum w:abstractNumId="11" w15:restartNumberingAfterBreak="0">
    <w:nsid w:val="691B6D11"/>
    <w:multiLevelType w:val="hybridMultilevel"/>
    <w:tmpl w:val="F7A04ACC"/>
    <w:styleLink w:val="ImportedStyle6"/>
    <w:lvl w:ilvl="0" w:tplc="E4320B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DE29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DC61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98D0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40D9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AE70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AC3A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68BD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F0EB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9872818"/>
    <w:multiLevelType w:val="hybridMultilevel"/>
    <w:tmpl w:val="CBEA6F7E"/>
    <w:styleLink w:val="ImportedStyle2"/>
    <w:lvl w:ilvl="0" w:tplc="A3DA7898">
      <w:start w:val="1"/>
      <w:numFmt w:val="bullet"/>
      <w:lvlText w:val="·"/>
      <w:lvlJc w:val="left"/>
      <w:pPr>
        <w:tabs>
          <w:tab w:val="left" w:pos="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D4921A">
      <w:start w:val="1"/>
      <w:numFmt w:val="bullet"/>
      <w:lvlText w:val="o"/>
      <w:lvlJc w:val="left"/>
      <w:pPr>
        <w:tabs>
          <w:tab w:val="left" w:pos="1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984236">
      <w:start w:val="1"/>
      <w:numFmt w:val="bullet"/>
      <w:lvlText w:val="▪"/>
      <w:lvlJc w:val="left"/>
      <w:pPr>
        <w:tabs>
          <w:tab w:val="left" w:pos="1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23E9E">
      <w:start w:val="1"/>
      <w:numFmt w:val="bullet"/>
      <w:lvlText w:val="·"/>
      <w:lvlJc w:val="left"/>
      <w:pPr>
        <w:tabs>
          <w:tab w:val="left" w:pos="1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A2D106">
      <w:start w:val="1"/>
      <w:numFmt w:val="bullet"/>
      <w:lvlText w:val="o"/>
      <w:lvlJc w:val="left"/>
      <w:pPr>
        <w:tabs>
          <w:tab w:val="left" w:pos="1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5E8B26">
      <w:start w:val="1"/>
      <w:numFmt w:val="bullet"/>
      <w:lvlText w:val="▪"/>
      <w:lvlJc w:val="left"/>
      <w:pPr>
        <w:tabs>
          <w:tab w:val="left" w:pos="1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20D0BA">
      <w:start w:val="1"/>
      <w:numFmt w:val="bullet"/>
      <w:lvlText w:val="·"/>
      <w:lvlJc w:val="left"/>
      <w:pPr>
        <w:tabs>
          <w:tab w:val="left" w:pos="1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4C5A8C">
      <w:start w:val="1"/>
      <w:numFmt w:val="bullet"/>
      <w:lvlText w:val="o"/>
      <w:lvlJc w:val="left"/>
      <w:pPr>
        <w:tabs>
          <w:tab w:val="left" w:pos="1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CAE10">
      <w:start w:val="1"/>
      <w:numFmt w:val="bullet"/>
      <w:lvlText w:val="▪"/>
      <w:lvlJc w:val="left"/>
      <w:pPr>
        <w:tabs>
          <w:tab w:val="left" w:pos="1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905D27"/>
    <w:multiLevelType w:val="hybridMultilevel"/>
    <w:tmpl w:val="B680E894"/>
    <w:styleLink w:val="ImportedStyle4"/>
    <w:lvl w:ilvl="0" w:tplc="1FDCA7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8633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88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7ABF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0827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A6EA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2CDF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447D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AE89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19994145">
    <w:abstractNumId w:val="0"/>
  </w:num>
  <w:num w:numId="2" w16cid:durableId="142743668">
    <w:abstractNumId w:val="2"/>
  </w:num>
  <w:num w:numId="3" w16cid:durableId="1083264006">
    <w:abstractNumId w:val="12"/>
  </w:num>
  <w:num w:numId="4" w16cid:durableId="732168326">
    <w:abstractNumId w:val="10"/>
  </w:num>
  <w:num w:numId="5" w16cid:durableId="1522471206">
    <w:abstractNumId w:val="5"/>
  </w:num>
  <w:num w:numId="6" w16cid:durableId="1141118002">
    <w:abstractNumId w:val="1"/>
  </w:num>
  <w:num w:numId="7" w16cid:durableId="2121794217">
    <w:abstractNumId w:val="1"/>
    <w:lvlOverride w:ilvl="0">
      <w:lvl w:ilvl="0" w:tplc="CD1AEA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BC37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3EFA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9A3B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76C5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00E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4C90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0832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045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741758019">
    <w:abstractNumId w:val="13"/>
  </w:num>
  <w:num w:numId="9" w16cid:durableId="1169831898">
    <w:abstractNumId w:val="7"/>
  </w:num>
  <w:num w:numId="10" w16cid:durableId="1340615662">
    <w:abstractNumId w:val="8"/>
  </w:num>
  <w:num w:numId="11" w16cid:durableId="1769502013">
    <w:abstractNumId w:val="9"/>
  </w:num>
  <w:num w:numId="12" w16cid:durableId="770441376">
    <w:abstractNumId w:val="11"/>
  </w:num>
  <w:num w:numId="13" w16cid:durableId="1496874908">
    <w:abstractNumId w:val="6"/>
  </w:num>
  <w:num w:numId="14" w16cid:durableId="1440491337">
    <w:abstractNumId w:val="6"/>
    <w:lvlOverride w:ilvl="0">
      <w:lvl w:ilvl="0" w:tplc="6D6423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E0B89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0053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28ADA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70048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80A98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C0CF7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302A4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1CE91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072384930">
    <w:abstractNumId w:val="6"/>
    <w:lvlOverride w:ilvl="0">
      <w:lvl w:ilvl="0" w:tplc="6D64233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E0B89A">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0053C">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28ADA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70048C">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80A98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C0CF7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302A4E">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1CE910">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595095238">
    <w:abstractNumId w:val="3"/>
  </w:num>
  <w:num w:numId="17" w16cid:durableId="1813054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A673F"/>
    <w:rsid w:val="000C27C6"/>
    <w:rsid w:val="001140BA"/>
    <w:rsid w:val="005C4055"/>
    <w:rsid w:val="009A30E0"/>
    <w:rsid w:val="009C75A5"/>
    <w:rsid w:val="00A44A5C"/>
    <w:rsid w:val="00E57664"/>
    <w:rsid w:val="00EA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B3EB"/>
  <w15:docId w15:val="{50243E79-5B5E-4BB3-9833-D36F47C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E57664"/>
    <w:rPr>
      <w:rFonts w:ascii="Tahoma" w:hAnsi="Tahoma" w:cs="Tahoma"/>
      <w:sz w:val="16"/>
      <w:szCs w:val="16"/>
    </w:rPr>
  </w:style>
  <w:style w:type="character" w:customStyle="1" w:styleId="BalloonTextChar">
    <w:name w:val="Balloon Text Char"/>
    <w:basedOn w:val="DefaultParagraphFont"/>
    <w:link w:val="BalloonText"/>
    <w:uiPriority w:val="99"/>
    <w:semiHidden/>
    <w:rsid w:val="00E57664"/>
    <w:rPr>
      <w:rFonts w:ascii="Tahoma" w:hAnsi="Tahoma" w:cs="Tahoma"/>
      <w:sz w:val="16"/>
      <w:szCs w:val="16"/>
    </w:rPr>
  </w:style>
  <w:style w:type="paragraph" w:styleId="Header">
    <w:name w:val="header"/>
    <w:basedOn w:val="Normal"/>
    <w:link w:val="HeaderChar"/>
    <w:uiPriority w:val="99"/>
    <w:unhideWhenUsed/>
    <w:rsid w:val="00A44A5C"/>
    <w:pPr>
      <w:tabs>
        <w:tab w:val="center" w:pos="4680"/>
        <w:tab w:val="right" w:pos="9360"/>
      </w:tabs>
    </w:pPr>
  </w:style>
  <w:style w:type="character" w:customStyle="1" w:styleId="HeaderChar">
    <w:name w:val="Header Char"/>
    <w:basedOn w:val="DefaultParagraphFont"/>
    <w:link w:val="Header"/>
    <w:uiPriority w:val="99"/>
    <w:rsid w:val="00A44A5C"/>
    <w:rPr>
      <w:sz w:val="24"/>
      <w:szCs w:val="24"/>
    </w:rPr>
  </w:style>
  <w:style w:type="paragraph" w:styleId="Footer">
    <w:name w:val="footer"/>
    <w:basedOn w:val="Normal"/>
    <w:link w:val="FooterChar"/>
    <w:uiPriority w:val="99"/>
    <w:unhideWhenUsed/>
    <w:rsid w:val="00A44A5C"/>
    <w:pPr>
      <w:tabs>
        <w:tab w:val="center" w:pos="4680"/>
        <w:tab w:val="right" w:pos="9360"/>
      </w:tabs>
    </w:pPr>
  </w:style>
  <w:style w:type="character" w:customStyle="1" w:styleId="FooterChar">
    <w:name w:val="Footer Char"/>
    <w:basedOn w:val="DefaultParagraphFont"/>
    <w:link w:val="Footer"/>
    <w:uiPriority w:val="99"/>
    <w:rsid w:val="00A44A5C"/>
    <w:rPr>
      <w:sz w:val="24"/>
      <w:szCs w:val="24"/>
    </w:rPr>
  </w:style>
  <w:style w:type="character" w:styleId="UnresolvedMention">
    <w:name w:val="Unresolved Mention"/>
    <w:basedOn w:val="DefaultParagraphFont"/>
    <w:uiPriority w:val="99"/>
    <w:semiHidden/>
    <w:unhideWhenUsed/>
    <w:rsid w:val="009A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skegonfoundation.org/grants/applying-for-a-gra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muskegonfound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Mair</dc:creator>
  <cp:lastModifiedBy>Janelle Mair</cp:lastModifiedBy>
  <cp:revision>4</cp:revision>
  <cp:lastPrinted>2023-02-14T14:11:00Z</cp:lastPrinted>
  <dcterms:created xsi:type="dcterms:W3CDTF">2023-02-14T14:08:00Z</dcterms:created>
  <dcterms:modified xsi:type="dcterms:W3CDTF">2023-02-14T15:53:00Z</dcterms:modified>
</cp:coreProperties>
</file>